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943" w:rsidRDefault="00ED1943" w:rsidP="00ED19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943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культуры, духовно</w:t>
      </w:r>
      <w:r w:rsidRPr="00ED1943">
        <w:rPr>
          <w:rFonts w:ascii="Times New Roman" w:hAnsi="Times New Roman" w:cs="Times New Roman"/>
          <w:sz w:val="24"/>
          <w:szCs w:val="24"/>
        </w:rPr>
        <w:t>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 (</w:t>
      </w:r>
      <w:proofErr w:type="gramStart"/>
      <w:r w:rsidRPr="00ED19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D1943"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29.12.2014 N 1643) Основная образовательная программа начального общего образования содержит обязательную часть и часть, формируемую участниками образовательных отношений. (</w:t>
      </w:r>
      <w:proofErr w:type="gramStart"/>
      <w:r w:rsidRPr="00ED19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D1943"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29.12.2014 N 1643) Обязательная часть основной образовательной программы начального общего образования составляет 80%, а часть, формируемая участниками образовательных отношений, - 20% от общего объема основной образовательной программы начального общего образования. (</w:t>
      </w:r>
      <w:proofErr w:type="gramStart"/>
      <w:r w:rsidRPr="00ED19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D1943"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29.12.2014 N 1643) Основная образовательная программа начального общего образования реализуется МКОУ </w:t>
      </w:r>
      <w:r>
        <w:rPr>
          <w:rFonts w:ascii="Times New Roman" w:hAnsi="Times New Roman" w:cs="Times New Roman"/>
          <w:sz w:val="24"/>
          <w:szCs w:val="24"/>
        </w:rPr>
        <w:t xml:space="preserve">«СОШ №2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им.Г.А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Лигидова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ED19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Сармаково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943">
        <w:rPr>
          <w:rFonts w:ascii="Times New Roman" w:hAnsi="Times New Roman" w:cs="Times New Roman"/>
          <w:sz w:val="24"/>
          <w:szCs w:val="24"/>
        </w:rPr>
        <w:t>через организацию урочной и внеурочной деятельности в соответствии с санитарно-эпидемиологическими правилами и нормативами. (</w:t>
      </w:r>
      <w:proofErr w:type="gramStart"/>
      <w:r w:rsidRPr="00ED19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D1943"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29.12.2014 N 1643)</w:t>
      </w:r>
    </w:p>
    <w:p w:rsidR="00ED1943" w:rsidRDefault="00ED1943" w:rsidP="00ED19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D1943">
        <w:rPr>
          <w:rFonts w:ascii="Times New Roman" w:hAnsi="Times New Roman" w:cs="Times New Roman"/>
          <w:sz w:val="24"/>
          <w:szCs w:val="24"/>
        </w:rPr>
        <w:t xml:space="preserve"> Основная образовательная программа начального общего образования содержит три раздела: целевой, содержательный и организационный. </w:t>
      </w:r>
    </w:p>
    <w:p w:rsidR="00ED1943" w:rsidRDefault="00ED1943" w:rsidP="00ED19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D1943">
        <w:rPr>
          <w:rFonts w:ascii="Times New Roman" w:hAnsi="Times New Roman" w:cs="Times New Roman"/>
          <w:sz w:val="24"/>
          <w:szCs w:val="24"/>
        </w:rPr>
        <w:t xml:space="preserve">Целевой раздел определяет общее назначение, цели, задачи и планируемые результаты реализации основной образовательной программы начального общего образования, а также способы определения достижения этих целей и результатов. Целевой раздел включает: -пояснительную записку; -планируемые результаты освоения обучающимися основной образовательной программы начального общего образования; -систему оценки достижения планируемых результатов освоения основной образовательной программы начального общего образования. </w:t>
      </w:r>
    </w:p>
    <w:p w:rsidR="00ED1943" w:rsidRDefault="00ED1943" w:rsidP="00ED19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D1943">
        <w:rPr>
          <w:rFonts w:ascii="Times New Roman" w:hAnsi="Times New Roman" w:cs="Times New Roman"/>
          <w:sz w:val="24"/>
          <w:szCs w:val="24"/>
        </w:rPr>
        <w:t xml:space="preserve">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предметных и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результатов: - программу формирования универсальных учебных действий у обучающихся при получении начального общего образования; (в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29.12.2014 N 1643) -программы отдельных учебных предметов, курсов и курсов внеурочной деятельности; -рабочую программу воспитания; (в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11.12.2020 N 712) - программу формирования экологической культуры, здорового и безопасного образа жизни; - программу коррекционной работы. </w:t>
      </w:r>
    </w:p>
    <w:p w:rsidR="00ED1943" w:rsidRDefault="00ED1943" w:rsidP="00ED19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D1943">
        <w:rPr>
          <w:rFonts w:ascii="Times New Roman" w:hAnsi="Times New Roman" w:cs="Times New Roman"/>
          <w:sz w:val="24"/>
          <w:szCs w:val="24"/>
        </w:rPr>
        <w:t>Организационный раздел определяет общие рамки организации образовательной деятельности, а также механизмы реализации основной образовательной программы. (</w:t>
      </w:r>
      <w:proofErr w:type="gramStart"/>
      <w:r w:rsidRPr="00ED19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D1943"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29.12.2014 N 1643) Организационный раздел включает: -учебный план начального общего образования; -план внеурочной деятельности, календарный учебный график, календарный план воспитательной работы; (в ред. Приказов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29.12.2014 N 1643,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11.12.2020 N 712) -систему условий реализации основной образовательной программы в соответствии с требованиями Стандарта. 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 </w:t>
      </w:r>
    </w:p>
    <w:p w:rsidR="00ED1943" w:rsidRDefault="00ED1943" w:rsidP="00ED19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D1943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обеспечивает достижение обучающимися результатов освоения основной образовательной программы </w:t>
      </w:r>
      <w:r w:rsidRPr="00ED1943">
        <w:rPr>
          <w:rFonts w:ascii="Times New Roman" w:hAnsi="Times New Roman" w:cs="Times New Roman"/>
          <w:sz w:val="24"/>
          <w:szCs w:val="24"/>
        </w:rPr>
        <w:lastRenderedPageBreak/>
        <w:t xml:space="preserve">начального общего образования в соответствии с требованиями, установленными Стандартом. (в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29.12.2014 N 1643) Пояснительная записка раскрывает: 1) цели реализации основной образовательной программы начального общего образования, конкретизированные в соответствии с требованиями Стандарта к результатам освоения обучающимися основной образовательной программы начального общего образования; 2) принципы и подходы к формированию основной образовательной программы начального общего образования и состава участников образовательных отношений конкретной организации, осуществляющей образовательную деятельность; (в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29.12.2014 N 1643) 3) общую характеристику основной образовательной программы начального общего образования. 4) общие подходы к организации внеурочной деятельности. (</w:t>
      </w:r>
      <w:proofErr w:type="gramStart"/>
      <w:r w:rsidRPr="00ED19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D1943"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22.09.2011 N 2357) </w:t>
      </w:r>
    </w:p>
    <w:p w:rsidR="00ED1943" w:rsidRDefault="00ED1943" w:rsidP="00ED19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D1943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основной образовательной программы начального общего образования : 1) обеспечивают связь между требованиями Стандарта, образовательной деятельностью и системой оценки результатов освоения основной образовательной программы начального общего образования; (в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29.12.2014 N 1643) 2) являются основой для разработки основной образовательной программы начального общего образования организаций, осуществляющих образовательную деятельность; (в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29.12.2014 N 1643) 3) являются содержательной и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основой для разработки рабочих программ учебных предметов, рабочей программы воспитания и учебно-методической литературы,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Стандарта. (</w:t>
      </w:r>
      <w:proofErr w:type="gramStart"/>
      <w:r w:rsidRPr="00ED19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D1943"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11.12.2020 N 712) </w:t>
      </w:r>
    </w:p>
    <w:p w:rsidR="00ED1943" w:rsidRDefault="00ED1943" w:rsidP="00ED19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D1943">
        <w:rPr>
          <w:rFonts w:ascii="Times New Roman" w:hAnsi="Times New Roman" w:cs="Times New Roman"/>
          <w:sz w:val="24"/>
          <w:szCs w:val="24"/>
        </w:rPr>
        <w:t>Структура и содержание планируемых результатов освоения основной образовательной программы начального общего образования отражают требования Стандарта, передают специфику образовательной деятельности (в частности, специфику целей изучения отдельных учебных предметов), соответствуют возрастным возможностям обучающихся. (</w:t>
      </w:r>
      <w:proofErr w:type="gramStart"/>
      <w:r w:rsidRPr="00ED19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D1943"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29.12.2014 N 1643) Планируемые результаты освоения обучающимися основной образовательной программы начального общего образования уточняют и конкретизируют общее понимание личностных,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и предметных результатов как с позиций организации их достижения в образовательной деятельности, так и с позиций оценки этих результатов. </w:t>
      </w:r>
    </w:p>
    <w:p w:rsidR="00ED1943" w:rsidRDefault="00ED1943" w:rsidP="00ED19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D1943">
        <w:rPr>
          <w:rFonts w:ascii="Times New Roman" w:hAnsi="Times New Roman" w:cs="Times New Roman"/>
          <w:sz w:val="24"/>
          <w:szCs w:val="24"/>
        </w:rPr>
        <w:t>Оценка результатов деятельности учитывает планируемые результаты освоения обучающимися основной образовательной программы начального общего образования. (</w:t>
      </w:r>
      <w:proofErr w:type="gramStart"/>
      <w:r w:rsidRPr="00ED19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D1943"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29.12.2014 N 1643) Учебный план начального общего образования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 (</w:t>
      </w:r>
      <w:proofErr w:type="gramStart"/>
      <w:r w:rsidRPr="00ED19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D1943"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29.12.2014 N 1643) Обязательные предметные области и основные задачи реализации содержания предметных областей приведены в таблице: (в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31.12.2015 N 1576) N п/п Предметные области Основные задачи реализации содержания 1 Русский язык и литературное чтение 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 2 Родной язык и литературное чтение на родном языке Формирование первоначальных представлений о </w:t>
      </w:r>
      <w:r w:rsidRPr="00ED1943">
        <w:rPr>
          <w:rFonts w:ascii="Times New Roman" w:hAnsi="Times New Roman" w:cs="Times New Roman"/>
          <w:sz w:val="24"/>
          <w:szCs w:val="24"/>
        </w:rPr>
        <w:lastRenderedPageBreak/>
        <w:t xml:space="preserve">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 3 Иностранный язык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 4 Математика и информатика 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 5 Обществознание и естествознание (Окружающий мир) 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 6 Основы религиозных культур и светской этики 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 7 Искусство Развитие способностей к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художественнообразному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>, эмоционально</w:t>
      </w:r>
      <w:r w:rsidRPr="00ED1943">
        <w:rPr>
          <w:rFonts w:ascii="Times New Roman" w:hAnsi="Times New Roman" w:cs="Times New Roman"/>
          <w:sz w:val="24"/>
          <w:szCs w:val="24"/>
        </w:rPr>
        <w:t xml:space="preserve">ценностному восприятию произведений изобразительного и музыкального искусства, выражению в творческих работах своего отношения к окружающему миру 8 Технология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 9 Физическая культура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 Программа формирования универсальных учебных действий у обучающихся при получении начального общего образования содержит: (в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29.12.2014 N 1643) </w:t>
      </w:r>
      <w:r w:rsidRPr="00ED1943">
        <w:rPr>
          <w:rFonts w:ascii="Times New Roman" w:hAnsi="Times New Roman" w:cs="Times New Roman"/>
          <w:sz w:val="24"/>
          <w:szCs w:val="24"/>
        </w:rPr>
        <w:sym w:font="Symbol" w:char="F02D"/>
      </w:r>
      <w:r w:rsidRPr="00ED1943">
        <w:rPr>
          <w:rFonts w:ascii="Times New Roman" w:hAnsi="Times New Roman" w:cs="Times New Roman"/>
          <w:sz w:val="24"/>
          <w:szCs w:val="24"/>
        </w:rPr>
        <w:t xml:space="preserve"> описание ценностных ориентиров содержания образования при получении начального общего образования; (в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29.12.2014 N 1643) </w:t>
      </w:r>
      <w:r w:rsidRPr="00ED1943">
        <w:rPr>
          <w:rFonts w:ascii="Times New Roman" w:hAnsi="Times New Roman" w:cs="Times New Roman"/>
          <w:sz w:val="24"/>
          <w:szCs w:val="24"/>
        </w:rPr>
        <w:sym w:font="Symbol" w:char="F02D"/>
      </w:r>
      <w:r w:rsidRPr="00ED1943">
        <w:rPr>
          <w:rFonts w:ascii="Times New Roman" w:hAnsi="Times New Roman" w:cs="Times New Roman"/>
          <w:sz w:val="24"/>
          <w:szCs w:val="24"/>
        </w:rPr>
        <w:t xml:space="preserve"> связь универсальных учебных действий с содержанием учебных предметов; </w:t>
      </w:r>
      <w:r w:rsidRPr="00ED1943">
        <w:rPr>
          <w:rFonts w:ascii="Times New Roman" w:hAnsi="Times New Roman" w:cs="Times New Roman"/>
          <w:sz w:val="24"/>
          <w:szCs w:val="24"/>
        </w:rPr>
        <w:sym w:font="Symbol" w:char="F02D"/>
      </w:r>
      <w:r w:rsidRPr="00ED1943">
        <w:rPr>
          <w:rFonts w:ascii="Times New Roman" w:hAnsi="Times New Roman" w:cs="Times New Roman"/>
          <w:sz w:val="24"/>
          <w:szCs w:val="24"/>
        </w:rPr>
        <w:t xml:space="preserve"> характеристики личностных, регулятивных, познавательных, коммуникативных универсальных учебных действий обучающихся; </w:t>
      </w:r>
      <w:r w:rsidRPr="00ED1943">
        <w:rPr>
          <w:rFonts w:ascii="Times New Roman" w:hAnsi="Times New Roman" w:cs="Times New Roman"/>
          <w:sz w:val="24"/>
          <w:szCs w:val="24"/>
        </w:rPr>
        <w:sym w:font="Symbol" w:char="F02D"/>
      </w:r>
      <w:r w:rsidRPr="00ED1943">
        <w:rPr>
          <w:rFonts w:ascii="Times New Roman" w:hAnsi="Times New Roman" w:cs="Times New Roman"/>
          <w:sz w:val="24"/>
          <w:szCs w:val="24"/>
        </w:rPr>
        <w:t xml:space="preserve"> типовые задачи формирования личностных, регулятивных, познавательных, коммуникативных универсальных учебных действий; </w:t>
      </w:r>
      <w:r w:rsidRPr="00ED1943">
        <w:rPr>
          <w:rFonts w:ascii="Times New Roman" w:hAnsi="Times New Roman" w:cs="Times New Roman"/>
          <w:sz w:val="24"/>
          <w:szCs w:val="24"/>
        </w:rPr>
        <w:sym w:font="Symbol" w:char="F02D"/>
      </w:r>
      <w:r w:rsidRPr="00ED1943">
        <w:rPr>
          <w:rFonts w:ascii="Times New Roman" w:hAnsi="Times New Roman" w:cs="Times New Roman"/>
          <w:sz w:val="24"/>
          <w:szCs w:val="24"/>
        </w:rPr>
        <w:t xml:space="preserve"> описание преемственности программы формирования универсальных учебных действий при переходе от дошкольного к начальному общему образованию.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у обучающихся при получении начального общего образования определяется на этапе завершения обучения в начальной школе. (</w:t>
      </w:r>
      <w:proofErr w:type="gramStart"/>
      <w:r w:rsidRPr="00ED19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D1943"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29.12.2014 N 1643) Рабочие программы учебных предметов, курсов, в том числе внеурочной деятельности обеспечивают достижение планируемых результатов освоения основной образовательной </w:t>
      </w:r>
      <w:r w:rsidRPr="00ED1943">
        <w:rPr>
          <w:rFonts w:ascii="Times New Roman" w:hAnsi="Times New Roman" w:cs="Times New Roman"/>
          <w:sz w:val="24"/>
          <w:szCs w:val="24"/>
        </w:rPr>
        <w:lastRenderedPageBreak/>
        <w:t>программы начального общего образования. (</w:t>
      </w:r>
      <w:proofErr w:type="gramStart"/>
      <w:r w:rsidRPr="00ED19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D1943"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31.12.2015 N 1576) Рабочие программы отдельных учебных предметов, курсов, в том числе внеурочной деятельности разработаны на основе требований к результатам освоения основной образовательной программы начального общего образования с учетом программ, включенных в ее структуру. (в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31.12.2015 N 1576) Рабочие программы учебных предметов, курсов содержат: (в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31.12.2015 N 1576) 1) планируемые результаты освоения учебного предмета, курса; (в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31.12.2015 N 1576) 2) содержание учебного предмета, курса; (в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31.12.2015 N 1576) 3) тематическое планирование, в том числе с учетом рабочей программы воспитания с указанием количества часов, отводимых на освоение каждой темы. (</w:t>
      </w:r>
      <w:proofErr w:type="gramStart"/>
      <w:r w:rsidRPr="00ED19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D1943">
        <w:rPr>
          <w:rFonts w:ascii="Times New Roman" w:hAnsi="Times New Roman" w:cs="Times New Roman"/>
          <w:sz w:val="24"/>
          <w:szCs w:val="24"/>
        </w:rPr>
        <w:t xml:space="preserve"> ред. Приказов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31.12.2015 N 1576,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11.12.2020 N 712) Рабочие программы курсов внеурочной деятельности содержат: (в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31.12.2015 N 1576) 1) результаты освоения курса внеурочной деятельности; (в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31.12.2015 N 1576) 2) содержание курса внеурочной деятельности с указанием форм организации и видов деятельности; (в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31.12.2015 N 1576) 3) тематическое планирование. (</w:t>
      </w:r>
      <w:proofErr w:type="gramStart"/>
      <w:r w:rsidRPr="00ED19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D1943"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31.12.2015 N 1576) Рабочая программа воспитания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образовательной программы начального общего образования. Рабочая программа воспитания имеет модульную структуру и включает в себя: (в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11.12.2020 N 712) </w:t>
      </w:r>
      <w:r w:rsidRPr="00ED1943">
        <w:rPr>
          <w:rFonts w:ascii="Times New Roman" w:hAnsi="Times New Roman" w:cs="Times New Roman"/>
          <w:sz w:val="24"/>
          <w:szCs w:val="24"/>
        </w:rPr>
        <w:sym w:font="Symbol" w:char="F02D"/>
      </w:r>
      <w:r w:rsidRPr="00ED1943">
        <w:rPr>
          <w:rFonts w:ascii="Times New Roman" w:hAnsi="Times New Roman" w:cs="Times New Roman"/>
          <w:sz w:val="24"/>
          <w:szCs w:val="24"/>
        </w:rPr>
        <w:t xml:space="preserve"> описание особенностей воспитательного процесса; (в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11.12.2020 N 712) </w:t>
      </w:r>
      <w:r w:rsidRPr="00ED1943">
        <w:rPr>
          <w:rFonts w:ascii="Times New Roman" w:hAnsi="Times New Roman" w:cs="Times New Roman"/>
          <w:sz w:val="24"/>
          <w:szCs w:val="24"/>
        </w:rPr>
        <w:sym w:font="Symbol" w:char="F02D"/>
      </w:r>
      <w:r w:rsidRPr="00ED1943">
        <w:rPr>
          <w:rFonts w:ascii="Times New Roman" w:hAnsi="Times New Roman" w:cs="Times New Roman"/>
          <w:sz w:val="24"/>
          <w:szCs w:val="24"/>
        </w:rPr>
        <w:t xml:space="preserve"> цель и задачи воспитания обучающихся; (в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11.12.2020 N 712) </w:t>
      </w:r>
      <w:r w:rsidRPr="00ED1943">
        <w:rPr>
          <w:rFonts w:ascii="Times New Roman" w:hAnsi="Times New Roman" w:cs="Times New Roman"/>
          <w:sz w:val="24"/>
          <w:szCs w:val="24"/>
        </w:rPr>
        <w:sym w:font="Symbol" w:char="F02D"/>
      </w:r>
      <w:r w:rsidRPr="00ED1943">
        <w:rPr>
          <w:rFonts w:ascii="Times New Roman" w:hAnsi="Times New Roman" w:cs="Times New Roman"/>
          <w:sz w:val="24"/>
          <w:szCs w:val="24"/>
        </w:rPr>
        <w:t xml:space="preserve"> 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деятельность; (в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11.12.2020 N 712) </w:t>
      </w:r>
      <w:r w:rsidRPr="00ED1943">
        <w:rPr>
          <w:rFonts w:ascii="Times New Roman" w:hAnsi="Times New Roman" w:cs="Times New Roman"/>
          <w:sz w:val="24"/>
          <w:szCs w:val="24"/>
        </w:rPr>
        <w:sym w:font="Symbol" w:char="F02D"/>
      </w:r>
      <w:r w:rsidRPr="00ED1943">
        <w:rPr>
          <w:rFonts w:ascii="Times New Roman" w:hAnsi="Times New Roman" w:cs="Times New Roman"/>
          <w:sz w:val="24"/>
          <w:szCs w:val="24"/>
        </w:rPr>
        <w:t xml:space="preserve"> основные направления самоанализа воспитательной работы в организации, осуществляющей образовательную деятельность. (</w:t>
      </w:r>
      <w:proofErr w:type="gramStart"/>
      <w:r w:rsidRPr="00ED19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D1943"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11.12.2020 N 712) Рабочая программа воспитания реализуется в единстве урочной и внеурочной деятельности, совместно с семьей и другими институтами воспитания. (</w:t>
      </w:r>
      <w:proofErr w:type="gramStart"/>
      <w:r w:rsidRPr="00ED19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D1943"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11.12.2020 N 712) Рабочая программа воспитания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(</w:t>
      </w:r>
      <w:proofErr w:type="gramStart"/>
      <w:r w:rsidRPr="00ED19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D1943"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11.12.2020 N 712) В разработке рабочей программы воспитания и календарного плана воспитательной работы принимают участие советы обучающихся, советы родителей (законных представителей) несовершеннолетних обучающихся, представительные органы обучающихся (при их наличии). (в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11.12.2020 N 712) Программа формирования экологической культуры, здорового и безопасного образа жизни обеспечивает: 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 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характера учебной деятельности и общения; формирование познавательного интереса и бережного отношения к природе; формирование установок на использование здорового питания; </w:t>
      </w:r>
      <w:r w:rsidRPr="00ED1943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 оптимальных двигательных режимов для детей с учетом их возрастных, психологических и иных особенностей, развитие потребности в занятиях физической культурой и спортом; соблюдение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здоровьесозидающих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режимов дня; формирование негативного отношения к факторам риска здоровью детей (сниженная двигательная активность, курение, алкоголь, наркотики и другие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вещества, инфекционные заболевания); становление умений противостояния вовлечению в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, употребление алкоголя, наркотических и сильнодействующих веществ; формирование потребности ребенка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 формирование основ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учебной культуры: умений организовывать успешную учебную работу, создавая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условия, выбирая адекватные средства и приемы выполнения заданий с учетом индивидуальных особенностей; формирование умений безопасного поведения в окружающей среде и простейших умений поведения в экстремальных (чрезвычайных) ситуациях. Программа формирования экологической культуры, здорового и безопасного образа жизни содержит: 1) цель, задачи и результаты деятельности, обеспечивающей формирование основ экологической культуры, сохранение и укрепление физического, психологического и социального здоровья обучающихся при получении начального общего образования, описание ценностных ориентиров, лежащих в ее основе; (в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29.12.2014 N 1643) 2) направления деятельности по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, обеспечению безопасности и формированию экологической культуры обучающихся, отражающие специфику организации, осуществляющей образовательную деятельность, запросы участников образовательных отношений; (в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29.12.2014 N 1643) 3) модели организации работы, виды деятельности и формы занятий с обучающимися по формированию экологически целесообразного, здорового и безопасного уклада школьной жизни, поведения; физкультурно-спортивной и оздоровительной работе, профилактике употребления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веществ обучающимися, профилактике детского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транспортного травматизма; 4) критерии, показатели эффективности деятельности организации, осуществляющей образовательную деятельность в части формирования здорового и безопасного образа жизни и экологической культуры обучающихся; (в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29.12.2014 N 1643) 5) методику и инструментарий мониторинга достижения планируемых результатов по формированию экологической культуры, культуры здорового и безопасного образа жизни обучающихся. (</w:t>
      </w:r>
      <w:proofErr w:type="gramStart"/>
      <w:r w:rsidRPr="00ED19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D1943"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22.09.2011 N 2357) </w:t>
      </w:r>
    </w:p>
    <w:p w:rsidR="00DB60F9" w:rsidRPr="00ED1943" w:rsidRDefault="00ED1943" w:rsidP="00ED19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D1943">
        <w:rPr>
          <w:rFonts w:ascii="Times New Roman" w:hAnsi="Times New Roman" w:cs="Times New Roman"/>
          <w:sz w:val="24"/>
          <w:szCs w:val="24"/>
        </w:rPr>
        <w:t>Программа коррекционной работы направлена на обеспечение коррекции недостатков в физическом и (или)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образования. Программа коррекционной работы обеспечивает: выявление особых образовательных потребностей детей с ограниченными возможностями здоровья, обусловленных недостатками в их физическом и (или) психическом развитии; осуществление индивидуально ориентированной психолого-медико-педагогической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комиссии); 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организации, осуществляющей образовательную деятельность. (</w:t>
      </w:r>
      <w:proofErr w:type="gramStart"/>
      <w:r w:rsidRPr="00ED19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D1943"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lastRenderedPageBreak/>
        <w:t>Минобрнауки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29.12.2014 N 1643) Программа коррекционной работы </w:t>
      </w:r>
      <w:proofErr w:type="gramStart"/>
      <w:r w:rsidRPr="00ED1943">
        <w:rPr>
          <w:rFonts w:ascii="Times New Roman" w:hAnsi="Times New Roman" w:cs="Times New Roman"/>
          <w:sz w:val="24"/>
          <w:szCs w:val="24"/>
        </w:rPr>
        <w:t xml:space="preserve">содержит: </w:t>
      </w:r>
      <w:r w:rsidRPr="00ED1943">
        <w:rPr>
          <w:rFonts w:ascii="Times New Roman" w:hAnsi="Times New Roman" w:cs="Times New Roman"/>
          <w:sz w:val="24"/>
          <w:szCs w:val="24"/>
        </w:rPr>
        <w:sym w:font="Symbol" w:char="F02D"/>
      </w:r>
      <w:r w:rsidRPr="00ED1943">
        <w:rPr>
          <w:rFonts w:ascii="Times New Roman" w:hAnsi="Times New Roman" w:cs="Times New Roman"/>
          <w:sz w:val="24"/>
          <w:szCs w:val="24"/>
        </w:rPr>
        <w:t xml:space="preserve"> перечень</w:t>
      </w:r>
      <w:proofErr w:type="gramEnd"/>
      <w:r w:rsidRPr="00ED1943">
        <w:rPr>
          <w:rFonts w:ascii="Times New Roman" w:hAnsi="Times New Roman" w:cs="Times New Roman"/>
          <w:sz w:val="24"/>
          <w:szCs w:val="24"/>
        </w:rPr>
        <w:t xml:space="preserve">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здоровья, их интеграцию в организации, осуществляющей образовательную деятельность и освоение ими основной образовательной программы начального общего образования; (в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29.12.2014 N 1643</w:t>
      </w:r>
      <w:proofErr w:type="gramStart"/>
      <w:r w:rsidRPr="00ED1943">
        <w:rPr>
          <w:rFonts w:ascii="Times New Roman" w:hAnsi="Times New Roman" w:cs="Times New Roman"/>
          <w:sz w:val="24"/>
          <w:szCs w:val="24"/>
        </w:rPr>
        <w:t xml:space="preserve">) </w:t>
      </w:r>
      <w:r w:rsidRPr="00ED1943">
        <w:rPr>
          <w:rFonts w:ascii="Times New Roman" w:hAnsi="Times New Roman" w:cs="Times New Roman"/>
          <w:sz w:val="24"/>
          <w:szCs w:val="24"/>
        </w:rPr>
        <w:sym w:font="Symbol" w:char="F02D"/>
      </w:r>
      <w:r w:rsidRPr="00ED1943">
        <w:rPr>
          <w:rFonts w:ascii="Times New Roman" w:hAnsi="Times New Roman" w:cs="Times New Roman"/>
          <w:sz w:val="24"/>
          <w:szCs w:val="24"/>
        </w:rPr>
        <w:t xml:space="preserve"> систему</w:t>
      </w:r>
      <w:proofErr w:type="gramEnd"/>
      <w:r w:rsidRPr="00ED1943">
        <w:rPr>
          <w:rFonts w:ascii="Times New Roman" w:hAnsi="Times New Roman" w:cs="Times New Roman"/>
          <w:sz w:val="24"/>
          <w:szCs w:val="24"/>
        </w:rPr>
        <w:t xml:space="preserve"> комплексного психолого-медико-педагогического сопровождения детей с ограниченными возможностями здоровья в условиях образовательной деятельности, включающего психолого-медико-педагогическое обследование детей с целью выявления их особых образовательных потребностей, мониторинг динамики развития детей, их успешности в освоении основной образовательной программы начального общего образования, корректировку коррекционных мероприятий; (в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29.12.2014 N 1643) </w:t>
      </w:r>
      <w:r w:rsidRPr="00ED1943">
        <w:rPr>
          <w:rFonts w:ascii="Times New Roman" w:hAnsi="Times New Roman" w:cs="Times New Roman"/>
          <w:sz w:val="24"/>
          <w:szCs w:val="24"/>
        </w:rPr>
        <w:sym w:font="Symbol" w:char="F02D"/>
      </w:r>
      <w:r w:rsidRPr="00ED1943">
        <w:rPr>
          <w:rFonts w:ascii="Times New Roman" w:hAnsi="Times New Roman" w:cs="Times New Roman"/>
          <w:sz w:val="24"/>
          <w:szCs w:val="24"/>
        </w:rPr>
        <w:t xml:space="preserve"> описание специальных условий обучения и воспитания детей с ограниченными возможностями здоровья, в том числе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среды их жизнедеятельности, использование адаптированных образовательных программ начального общего образования и методов обучения и воспитания, специальных учебников, учебных пособий и дидактических материалов,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занятий; (в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29.12.2014 N 1643) </w:t>
      </w:r>
      <w:r w:rsidRPr="00ED1943">
        <w:rPr>
          <w:rFonts w:ascii="Times New Roman" w:hAnsi="Times New Roman" w:cs="Times New Roman"/>
          <w:sz w:val="24"/>
          <w:szCs w:val="24"/>
        </w:rPr>
        <w:sym w:font="Symbol" w:char="F02D"/>
      </w:r>
      <w:r w:rsidRPr="00ED1943">
        <w:rPr>
          <w:rFonts w:ascii="Times New Roman" w:hAnsi="Times New Roman" w:cs="Times New Roman"/>
          <w:sz w:val="24"/>
          <w:szCs w:val="24"/>
        </w:rPr>
        <w:t xml:space="preserve"> 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организации, осуществляющей образовательную деятельность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 (в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29.12.2014 N 1643) </w:t>
      </w:r>
      <w:r w:rsidRPr="00ED1943">
        <w:rPr>
          <w:rFonts w:ascii="Times New Roman" w:hAnsi="Times New Roman" w:cs="Times New Roman"/>
          <w:sz w:val="24"/>
          <w:szCs w:val="24"/>
        </w:rPr>
        <w:sym w:font="Symbol" w:char="F02D"/>
      </w:r>
      <w:r w:rsidRPr="00ED1943">
        <w:rPr>
          <w:rFonts w:ascii="Times New Roman" w:hAnsi="Times New Roman" w:cs="Times New Roman"/>
          <w:sz w:val="24"/>
          <w:szCs w:val="24"/>
        </w:rPr>
        <w:t xml:space="preserve"> планируемые результаты коррекционной работы. 1 Система оценки достижения планируемых результатов освоения основной общеобразовательной программы начального общего образования: 1) закрепляет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 2) ориентирует образовательную деятельность на духовно-нравственное развитие и воспитание обучающихся,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действий; (в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29.12.2014 N 1643) 3) обеспечивает комплексный подход к оценке результатов освоения основной образовательной программы начального общего образования, позволяющий вести оценку предметных,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и личностных результатов начального общего образования; 4) предусматривает оценку достижений обучающихся (итоговая оценка обучающихся, освоивших основную образовательную программу начального общего образования) и оценку эффективности деятельности организации, осуществляющей образовательную деятельность; (в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29.12.2014 N 1643) 5) позволяет осуществлять оценку динамики учебных достижений обучающихся. В процессе оценки достижения планируемых результатов духовно-нравственного развития, освоения основной образовательной программы начального общего образования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</w:t>
      </w:r>
      <w:r w:rsidRPr="00ED1943">
        <w:rPr>
          <w:rFonts w:ascii="Times New Roman" w:hAnsi="Times New Roman" w:cs="Times New Roman"/>
          <w:sz w:val="24"/>
          <w:szCs w:val="24"/>
        </w:rPr>
        <w:lastRenderedPageBreak/>
        <w:t>самооценка, наблюдения, испытания (тесты) и иное). (</w:t>
      </w:r>
      <w:proofErr w:type="gramStart"/>
      <w:r w:rsidRPr="00ED19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D1943"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29.12.2014 N 1643) План внеурочной деятельности является организационным механизмом реализации основной образовательной программы начального общего образования. План внеурочной деятельности обеспечивает учет индивидуальных особенностей и потребностей обучающихся через организацию внеурочной деятельности. Внеурочная деятельность организуется по направлениям развития личности (спортивно</w:t>
      </w:r>
      <w:r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ED1943">
        <w:rPr>
          <w:rFonts w:ascii="Times New Roman" w:hAnsi="Times New Roman" w:cs="Times New Roman"/>
          <w:sz w:val="24"/>
          <w:szCs w:val="24"/>
        </w:rPr>
        <w:t xml:space="preserve">оздоровительное, духовно-нравственное, социальное,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>, общекультурное) в таких формах 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участников образовательных отношений. (</w:t>
      </w:r>
      <w:proofErr w:type="gramStart"/>
      <w:r w:rsidRPr="00ED19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D1943"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29.12.2014 N 1643) План внеурочной деятельности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организации, осуществляющей образовательную деятельность. (</w:t>
      </w:r>
      <w:proofErr w:type="gramStart"/>
      <w:r w:rsidRPr="00ED19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D1943"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29.12.2014 N 1643) Система условий реализации основной образовательной программы начального общего образования в соответствии с требованиями Стандарта (далее - система условий) разработана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образования. Система условий учитывает особенности организации, осуществляющей образовательную деятельность, а также его взаимодействие с социальными партнерами (как внутри системы образования, так и в рамках межведомственного взаимодействия). (в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29.12.2014 N 1643) Система условий содержит: </w:t>
      </w:r>
      <w:r w:rsidRPr="00ED1943">
        <w:rPr>
          <w:rFonts w:ascii="Times New Roman" w:hAnsi="Times New Roman" w:cs="Times New Roman"/>
          <w:sz w:val="24"/>
          <w:szCs w:val="24"/>
        </w:rPr>
        <w:sym w:font="Symbol" w:char="F02D"/>
      </w:r>
      <w:r w:rsidRPr="00ED1943">
        <w:rPr>
          <w:rFonts w:ascii="Times New Roman" w:hAnsi="Times New Roman" w:cs="Times New Roman"/>
          <w:sz w:val="24"/>
          <w:szCs w:val="24"/>
        </w:rPr>
        <w:t xml:space="preserve"> описание имеющихся условий: кадровых, психолого-педагогических, финансовых, материально-технических, а также учебно-методического и информационного обеспечения; </w:t>
      </w:r>
      <w:r w:rsidRPr="00ED1943">
        <w:rPr>
          <w:rFonts w:ascii="Times New Roman" w:hAnsi="Times New Roman" w:cs="Times New Roman"/>
          <w:sz w:val="24"/>
          <w:szCs w:val="24"/>
        </w:rPr>
        <w:sym w:font="Symbol" w:char="F02D"/>
      </w:r>
      <w:r w:rsidRPr="00ED1943">
        <w:rPr>
          <w:rFonts w:ascii="Times New Roman" w:hAnsi="Times New Roman" w:cs="Times New Roman"/>
          <w:sz w:val="24"/>
          <w:szCs w:val="24"/>
        </w:rPr>
        <w:t xml:space="preserve"> 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организации, осуществляющей образовательную деятельность; (в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29.12.2014 N 1643) </w:t>
      </w:r>
      <w:r w:rsidRPr="00ED1943">
        <w:rPr>
          <w:rFonts w:ascii="Times New Roman" w:hAnsi="Times New Roman" w:cs="Times New Roman"/>
          <w:sz w:val="24"/>
          <w:szCs w:val="24"/>
        </w:rPr>
        <w:sym w:font="Symbol" w:char="F02D"/>
      </w:r>
      <w:r w:rsidRPr="00ED1943">
        <w:rPr>
          <w:rFonts w:ascii="Times New Roman" w:hAnsi="Times New Roman" w:cs="Times New Roman"/>
          <w:sz w:val="24"/>
          <w:szCs w:val="24"/>
        </w:rPr>
        <w:t xml:space="preserve"> механизмы достижения целевых ориентиров в системе условий; </w:t>
      </w:r>
      <w:r w:rsidRPr="00ED1943">
        <w:rPr>
          <w:rFonts w:ascii="Times New Roman" w:hAnsi="Times New Roman" w:cs="Times New Roman"/>
          <w:sz w:val="24"/>
          <w:szCs w:val="24"/>
        </w:rPr>
        <w:sym w:font="Symbol" w:char="F02D"/>
      </w:r>
      <w:r w:rsidRPr="00ED1943">
        <w:rPr>
          <w:rFonts w:ascii="Times New Roman" w:hAnsi="Times New Roman" w:cs="Times New Roman"/>
          <w:sz w:val="24"/>
          <w:szCs w:val="24"/>
        </w:rPr>
        <w:t xml:space="preserve"> сетевой график (дорожную карту) по формированию необходимой системы условий; </w:t>
      </w:r>
      <w:r w:rsidRPr="00ED1943">
        <w:rPr>
          <w:rFonts w:ascii="Times New Roman" w:hAnsi="Times New Roman" w:cs="Times New Roman"/>
          <w:sz w:val="24"/>
          <w:szCs w:val="24"/>
        </w:rPr>
        <w:sym w:font="Symbol" w:char="F02D"/>
      </w:r>
      <w:r w:rsidRPr="00ED1943">
        <w:rPr>
          <w:rFonts w:ascii="Times New Roman" w:hAnsi="Times New Roman" w:cs="Times New Roman"/>
          <w:sz w:val="24"/>
          <w:szCs w:val="24"/>
        </w:rPr>
        <w:t xml:space="preserve"> контроль за состоянием системы условий. (</w:t>
      </w:r>
      <w:proofErr w:type="gramStart"/>
      <w:r w:rsidRPr="00ED19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D1943"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 w:rsidRPr="00ED19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D1943">
        <w:rPr>
          <w:rFonts w:ascii="Times New Roman" w:hAnsi="Times New Roman" w:cs="Times New Roman"/>
          <w:sz w:val="24"/>
          <w:szCs w:val="24"/>
        </w:rPr>
        <w:t xml:space="preserve"> РФ от 22.09.2011 N 2357</w:t>
      </w:r>
    </w:p>
    <w:sectPr w:rsidR="00DB60F9" w:rsidRPr="00ED1943" w:rsidSect="00ED194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7D"/>
    <w:rsid w:val="000E3CA6"/>
    <w:rsid w:val="00354098"/>
    <w:rsid w:val="00487E7D"/>
    <w:rsid w:val="00ED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3C71A-60DD-44A1-B022-7D6E7713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3754</Words>
  <Characters>21398</Characters>
  <Application>Microsoft Office Word</Application>
  <DocSecurity>0</DocSecurity>
  <Lines>178</Lines>
  <Paragraphs>50</Paragraphs>
  <ScaleCrop>false</ScaleCrop>
  <Company>HP Inc.</Company>
  <LinksUpToDate>false</LinksUpToDate>
  <CharactersWithSpaces>25102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 Машукова</dc:creator>
  <cp:keywords/>
  <dc:description/>
  <cp:lastModifiedBy>Асият Машукова</cp:lastModifiedBy>
  <cp:revision>2</cp:revision>
  <dcterms:created xsi:type="dcterms:W3CDTF">2023-09-09T15:01:00Z</dcterms:created>
  <dcterms:modified xsi:type="dcterms:W3CDTF">2023-09-09T15:06:00Z</dcterms:modified>
</cp:coreProperties>
</file>